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602C" w14:textId="54FB8A27" w:rsidR="00332A81" w:rsidRDefault="00332A81" w:rsidP="005D592F">
      <w:pPr>
        <w:jc w:val="center"/>
        <w:rPr>
          <w:sz w:val="52"/>
          <w:szCs w:val="52"/>
        </w:rPr>
      </w:pPr>
      <w:r>
        <w:rPr>
          <w:noProof/>
          <w:sz w:val="52"/>
          <w:szCs w:val="52"/>
        </w:rPr>
        <w:drawing>
          <wp:anchor distT="0" distB="0" distL="114300" distR="114300" simplePos="0" relativeHeight="251658240" behindDoc="0" locked="0" layoutInCell="1" allowOverlap="1" wp14:anchorId="5D60845C" wp14:editId="34648178">
            <wp:simplePos x="0" y="0"/>
            <wp:positionH relativeFrom="margin">
              <wp:align>left</wp:align>
            </wp:positionH>
            <wp:positionV relativeFrom="paragraph">
              <wp:posOffset>12065</wp:posOffset>
            </wp:positionV>
            <wp:extent cx="843280" cy="10236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843620" cy="1024395"/>
                    </a:xfrm>
                    <a:prstGeom prst="rect">
                      <a:avLst/>
                    </a:prstGeom>
                  </pic:spPr>
                </pic:pic>
              </a:graphicData>
            </a:graphic>
            <wp14:sizeRelH relativeFrom="margin">
              <wp14:pctWidth>0</wp14:pctWidth>
            </wp14:sizeRelH>
            <wp14:sizeRelV relativeFrom="margin">
              <wp14:pctHeight>0</wp14:pctHeight>
            </wp14:sizeRelV>
          </wp:anchor>
        </w:drawing>
      </w:r>
    </w:p>
    <w:p w14:paraId="72A546BF" w14:textId="084F9DB7" w:rsidR="00463B7F" w:rsidRPr="00B06CF2" w:rsidRDefault="00E00234">
      <w:pPr>
        <w:rPr>
          <w:sz w:val="52"/>
          <w:szCs w:val="52"/>
        </w:rPr>
      </w:pPr>
      <w:r w:rsidRPr="00332A81">
        <w:rPr>
          <w:sz w:val="52"/>
          <w:szCs w:val="52"/>
        </w:rPr>
        <w:t>College</w:t>
      </w:r>
      <w:r w:rsidR="00332A81">
        <w:rPr>
          <w:sz w:val="52"/>
          <w:szCs w:val="52"/>
        </w:rPr>
        <w:t xml:space="preserve"> Admissions</w:t>
      </w:r>
      <w:r w:rsidRPr="00332A81">
        <w:rPr>
          <w:sz w:val="52"/>
          <w:szCs w:val="52"/>
        </w:rPr>
        <w:t xml:space="preserve"> </w:t>
      </w:r>
      <w:r w:rsidR="00332A81">
        <w:rPr>
          <w:sz w:val="52"/>
          <w:szCs w:val="52"/>
        </w:rPr>
        <w:t>V</w:t>
      </w:r>
      <w:r w:rsidRPr="00332A81">
        <w:rPr>
          <w:sz w:val="52"/>
          <w:szCs w:val="52"/>
        </w:rPr>
        <w:t>ocabulary</w:t>
      </w:r>
    </w:p>
    <w:tbl>
      <w:tblPr>
        <w:tblStyle w:val="TableGrid"/>
        <w:tblW w:w="0" w:type="auto"/>
        <w:tblLook w:val="04A0" w:firstRow="1" w:lastRow="0" w:firstColumn="1" w:lastColumn="0" w:noHBand="0" w:noVBand="1"/>
      </w:tblPr>
      <w:tblGrid>
        <w:gridCol w:w="1975"/>
        <w:gridCol w:w="8730"/>
      </w:tblGrid>
      <w:tr w:rsidR="00E86A8D" w:rsidRPr="0010333A" w14:paraId="3F7F5BE2" w14:textId="77777777" w:rsidTr="00667BB2">
        <w:tc>
          <w:tcPr>
            <w:tcW w:w="1975" w:type="dxa"/>
          </w:tcPr>
          <w:p w14:paraId="089CD992"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ACT</w:t>
            </w:r>
          </w:p>
        </w:tc>
        <w:tc>
          <w:tcPr>
            <w:tcW w:w="8730" w:type="dxa"/>
          </w:tcPr>
          <w:p w14:paraId="0D20D45B" w14:textId="7290288F" w:rsidR="00E86A8D" w:rsidRPr="0010333A" w:rsidRDefault="00E86A8D" w:rsidP="009679EA">
            <w:pPr>
              <w:pStyle w:val="NoSpacing"/>
              <w:rPr>
                <w:rFonts w:ascii="Arial" w:hAnsi="Arial" w:cs="Arial"/>
                <w:sz w:val="20"/>
                <w:szCs w:val="20"/>
              </w:rPr>
            </w:pPr>
            <w:r w:rsidRPr="0010333A">
              <w:rPr>
                <w:rFonts w:ascii="Arial" w:hAnsi="Arial" w:cs="Arial"/>
                <w:sz w:val="20"/>
                <w:szCs w:val="20"/>
              </w:rPr>
              <w:t xml:space="preserve">A test given by the American College Testing Program that is either required or recommended for college admission. Subject exams measure development in English, Mathematics, Reading, Science Reasoning, and Writing. </w:t>
            </w:r>
            <w:hyperlink r:id="rId6" w:history="1">
              <w:r w:rsidR="00F762DE" w:rsidRPr="002F5B33">
                <w:rPr>
                  <w:rStyle w:val="Hyperlink"/>
                  <w:rFonts w:ascii="Arial" w:hAnsi="Arial" w:cs="Arial"/>
                  <w:sz w:val="20"/>
                  <w:szCs w:val="20"/>
                </w:rPr>
                <w:t>www.actstudent.org</w:t>
              </w:r>
            </w:hyperlink>
            <w:r w:rsidR="00F762DE">
              <w:rPr>
                <w:rFonts w:ascii="Arial" w:hAnsi="Arial" w:cs="Arial"/>
                <w:sz w:val="20"/>
                <w:szCs w:val="20"/>
              </w:rPr>
              <w:t xml:space="preserve"> </w:t>
            </w:r>
          </w:p>
        </w:tc>
      </w:tr>
      <w:tr w:rsidR="00E86A8D" w:rsidRPr="0010333A" w14:paraId="58ADABED" w14:textId="77777777" w:rsidTr="00667BB2">
        <w:tc>
          <w:tcPr>
            <w:tcW w:w="1975" w:type="dxa"/>
          </w:tcPr>
          <w:p w14:paraId="13F4C91E"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College Decision Day</w:t>
            </w:r>
          </w:p>
        </w:tc>
        <w:tc>
          <w:tcPr>
            <w:tcW w:w="8730" w:type="dxa"/>
          </w:tcPr>
          <w:p w14:paraId="30D43979"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May 1</w:t>
            </w:r>
            <w:r w:rsidRPr="0010333A">
              <w:rPr>
                <w:rFonts w:ascii="Arial" w:hAnsi="Arial" w:cs="Arial"/>
                <w:sz w:val="20"/>
                <w:szCs w:val="20"/>
                <w:vertAlign w:val="superscript"/>
              </w:rPr>
              <w:t>st</w:t>
            </w:r>
            <w:r w:rsidRPr="0010333A">
              <w:rPr>
                <w:rFonts w:ascii="Arial" w:hAnsi="Arial" w:cs="Arial"/>
                <w:sz w:val="20"/>
                <w:szCs w:val="20"/>
              </w:rPr>
              <w:t>—Colleges will expect a decision by this date.  Some colleges will offer a financial aid package that has to be accepted earlier.</w:t>
            </w:r>
          </w:p>
        </w:tc>
      </w:tr>
      <w:tr w:rsidR="00E86A8D" w:rsidRPr="0010333A" w14:paraId="58ED0A42" w14:textId="77777777" w:rsidTr="00667BB2">
        <w:tc>
          <w:tcPr>
            <w:tcW w:w="1975" w:type="dxa"/>
          </w:tcPr>
          <w:p w14:paraId="19A97C31"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Common Application</w:t>
            </w:r>
          </w:p>
          <w:p w14:paraId="160E1628" w14:textId="77777777" w:rsidR="00E86A8D" w:rsidRPr="0010333A" w:rsidRDefault="00E86A8D" w:rsidP="009679EA">
            <w:pPr>
              <w:pStyle w:val="NoSpacing"/>
              <w:rPr>
                <w:rFonts w:ascii="Arial" w:hAnsi="Arial" w:cs="Arial"/>
                <w:sz w:val="20"/>
                <w:szCs w:val="20"/>
              </w:rPr>
            </w:pPr>
          </w:p>
        </w:tc>
        <w:tc>
          <w:tcPr>
            <w:tcW w:w="8730" w:type="dxa"/>
          </w:tcPr>
          <w:p w14:paraId="3574B268" w14:textId="77777777" w:rsidR="00E86A8D" w:rsidRPr="0010333A" w:rsidRDefault="00E86A8D" w:rsidP="009679EA">
            <w:pPr>
              <w:pStyle w:val="NoSpacing"/>
              <w:rPr>
                <w:rFonts w:ascii="Arial" w:hAnsi="Arial" w:cs="Arial"/>
                <w:sz w:val="20"/>
                <w:szCs w:val="20"/>
              </w:rPr>
            </w:pPr>
            <w:r w:rsidRPr="0010333A">
              <w:rPr>
                <w:rStyle w:val="termtext"/>
                <w:rFonts w:ascii="Arial" w:hAnsi="Arial" w:cs="Arial"/>
                <w:sz w:val="20"/>
                <w:szCs w:val="20"/>
              </w:rPr>
              <w:t>A non-profit organization the serves member colleges/universities by providing an online admission application for use by interested students. Visit www.commonapp.org for a list of colleges/universities that use the common app.</w:t>
            </w:r>
          </w:p>
        </w:tc>
      </w:tr>
      <w:tr w:rsidR="00E86A8D" w:rsidRPr="0010333A" w14:paraId="3CC3BA24" w14:textId="77777777" w:rsidTr="00667BB2">
        <w:tc>
          <w:tcPr>
            <w:tcW w:w="1975" w:type="dxa"/>
          </w:tcPr>
          <w:p w14:paraId="18AF74F3"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Common Data Set</w:t>
            </w:r>
          </w:p>
        </w:tc>
        <w:tc>
          <w:tcPr>
            <w:tcW w:w="8730" w:type="dxa"/>
          </w:tcPr>
          <w:p w14:paraId="1E264221"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Institutional data about each university including percentage of students accepted</w:t>
            </w:r>
          </w:p>
        </w:tc>
      </w:tr>
      <w:tr w:rsidR="00E86A8D" w:rsidRPr="0010333A" w14:paraId="73C8D91B" w14:textId="77777777" w:rsidTr="00667BB2">
        <w:tc>
          <w:tcPr>
            <w:tcW w:w="1975" w:type="dxa"/>
          </w:tcPr>
          <w:p w14:paraId="3BC8BBDD"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CSS Profile</w:t>
            </w:r>
          </w:p>
        </w:tc>
        <w:tc>
          <w:tcPr>
            <w:tcW w:w="8730" w:type="dxa"/>
          </w:tcPr>
          <w:p w14:paraId="1EDBDD63"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An additional financial aid form for some private colleges through College Board.  There is a fee paid through the College Board site.  Can be sent to all colleges that need it for the same price.</w:t>
            </w:r>
          </w:p>
        </w:tc>
      </w:tr>
      <w:tr w:rsidR="00E86A8D" w:rsidRPr="0010333A" w14:paraId="622F61CC" w14:textId="77777777" w:rsidTr="00667BB2">
        <w:tc>
          <w:tcPr>
            <w:tcW w:w="1975" w:type="dxa"/>
          </w:tcPr>
          <w:p w14:paraId="7B3DDF36"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Demonstrated need</w:t>
            </w:r>
          </w:p>
        </w:tc>
        <w:tc>
          <w:tcPr>
            <w:tcW w:w="8730" w:type="dxa"/>
          </w:tcPr>
          <w:p w14:paraId="0FA904F2"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Demonstrated need is the difference between your EFC and the total cost of attendance (COA). So if you're attending a school with a COA of $50K, then you have a demonstrated need of $20K. If you're attending a college with a COA of $25K, then you have no demonstrated need.</w:t>
            </w:r>
          </w:p>
        </w:tc>
      </w:tr>
      <w:tr w:rsidR="00E86A8D" w:rsidRPr="0010333A" w14:paraId="5A445A99" w14:textId="77777777" w:rsidTr="00667BB2">
        <w:tc>
          <w:tcPr>
            <w:tcW w:w="1975" w:type="dxa"/>
          </w:tcPr>
          <w:p w14:paraId="4EC7BD8E"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Early Action</w:t>
            </w:r>
          </w:p>
        </w:tc>
        <w:tc>
          <w:tcPr>
            <w:tcW w:w="8730" w:type="dxa"/>
          </w:tcPr>
          <w:p w14:paraId="5FBFC062" w14:textId="77777777" w:rsidR="00E86A8D" w:rsidRPr="0010333A" w:rsidRDefault="00E86A8D" w:rsidP="009679EA">
            <w:pPr>
              <w:pStyle w:val="NoSpacing"/>
              <w:rPr>
                <w:rFonts w:ascii="Arial" w:hAnsi="Arial" w:cs="Arial"/>
                <w:sz w:val="20"/>
                <w:szCs w:val="20"/>
              </w:rPr>
            </w:pPr>
            <w:r>
              <w:rPr>
                <w:rFonts w:ascii="Arial" w:hAnsi="Arial" w:cs="Arial"/>
                <w:sz w:val="20"/>
                <w:szCs w:val="20"/>
              </w:rPr>
              <w:t xml:space="preserve">When </w:t>
            </w:r>
            <w:r w:rsidRPr="0010333A">
              <w:rPr>
                <w:rFonts w:ascii="Arial" w:hAnsi="Arial" w:cs="Arial"/>
                <w:sz w:val="20"/>
                <w:szCs w:val="20"/>
              </w:rPr>
              <w:t>you apply early action, you get admission decisions from colleges earlier than usual. Early action plans are not binding, which means that you do not have to enroll in a college if you are accepted early action. Some colleges have an early action option called EA II</w:t>
            </w:r>
            <w:r>
              <w:rPr>
                <w:rFonts w:ascii="Arial" w:hAnsi="Arial" w:cs="Arial"/>
                <w:sz w:val="20"/>
                <w:szCs w:val="20"/>
              </w:rPr>
              <w:t>.</w:t>
            </w:r>
          </w:p>
        </w:tc>
      </w:tr>
      <w:tr w:rsidR="00E86A8D" w:rsidRPr="0010333A" w14:paraId="3A49B13E" w14:textId="77777777" w:rsidTr="00667BB2">
        <w:tc>
          <w:tcPr>
            <w:tcW w:w="1975" w:type="dxa"/>
          </w:tcPr>
          <w:p w14:paraId="0B54881C"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Early Decision</w:t>
            </w:r>
          </w:p>
        </w:tc>
        <w:tc>
          <w:tcPr>
            <w:tcW w:w="8730" w:type="dxa"/>
          </w:tcPr>
          <w:p w14:paraId="44F65C8F"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 xml:space="preserve">When you apply early decision, you get an admission decision earlier than usual. Early decision plans are binding. You agree to enroll in the college immediately if admitted and offered a financial aid package that meets your needs. </w:t>
            </w:r>
          </w:p>
        </w:tc>
      </w:tr>
      <w:tr w:rsidR="00E86A8D" w:rsidRPr="0010333A" w14:paraId="4AB9C237" w14:textId="77777777" w:rsidTr="00667BB2">
        <w:tc>
          <w:tcPr>
            <w:tcW w:w="1975" w:type="dxa"/>
          </w:tcPr>
          <w:p w14:paraId="38216274"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EFC</w:t>
            </w:r>
          </w:p>
          <w:p w14:paraId="73CAC831" w14:textId="77777777" w:rsidR="00E86A8D" w:rsidRPr="0010333A" w:rsidRDefault="00E86A8D" w:rsidP="009679EA">
            <w:pPr>
              <w:pStyle w:val="NoSpacing"/>
              <w:rPr>
                <w:rFonts w:ascii="Arial" w:hAnsi="Arial" w:cs="Arial"/>
                <w:sz w:val="20"/>
                <w:szCs w:val="20"/>
              </w:rPr>
            </w:pPr>
          </w:p>
        </w:tc>
        <w:tc>
          <w:tcPr>
            <w:tcW w:w="8730" w:type="dxa"/>
          </w:tcPr>
          <w:p w14:paraId="456EE7A7"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 xml:space="preserve">The Expected Family Contribution (EFC) is a measure of your family’s financial strength and is calculated according to a formula established by law. Your family’s taxed and untaxed income, assets, and benefits (such as unemployment or Social Security) are all considered in the formula. Also considered are your family size and the number of family members who will attend college during the year. Your EFC is </w:t>
            </w:r>
            <w:r w:rsidRPr="0010333A">
              <w:rPr>
                <w:rStyle w:val="Strong"/>
                <w:rFonts w:ascii="Arial" w:hAnsi="Arial" w:cs="Arial"/>
                <w:sz w:val="20"/>
                <w:szCs w:val="20"/>
              </w:rPr>
              <w:t>not</w:t>
            </w:r>
            <w:r w:rsidRPr="0010333A">
              <w:rPr>
                <w:rFonts w:ascii="Arial" w:hAnsi="Arial" w:cs="Arial"/>
                <w:sz w:val="20"/>
                <w:szCs w:val="20"/>
              </w:rPr>
              <w:t xml:space="preserve"> the amount of money your family will have to pay for college </w:t>
            </w:r>
            <w:r w:rsidRPr="0010333A">
              <w:rPr>
                <w:rStyle w:val="Strong"/>
                <w:rFonts w:ascii="Arial" w:hAnsi="Arial" w:cs="Arial"/>
                <w:sz w:val="20"/>
                <w:szCs w:val="20"/>
              </w:rPr>
              <w:t>nor</w:t>
            </w:r>
            <w:r w:rsidRPr="0010333A">
              <w:rPr>
                <w:rFonts w:ascii="Arial" w:hAnsi="Arial" w:cs="Arial"/>
                <w:sz w:val="20"/>
                <w:szCs w:val="20"/>
              </w:rPr>
              <w:t xml:space="preserve"> is it the amount of federal student aid you will receive. It is a number used by your school to calculate the amount of federal student aid you are eligible to receive.</w:t>
            </w:r>
          </w:p>
        </w:tc>
      </w:tr>
      <w:tr w:rsidR="00E86A8D" w:rsidRPr="0010333A" w14:paraId="2DFAEBFF" w14:textId="77777777" w:rsidTr="00667BB2">
        <w:tc>
          <w:tcPr>
            <w:tcW w:w="1975" w:type="dxa"/>
          </w:tcPr>
          <w:p w14:paraId="535C9BEF"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FAFSA</w:t>
            </w:r>
          </w:p>
        </w:tc>
        <w:tc>
          <w:tcPr>
            <w:tcW w:w="8730" w:type="dxa"/>
          </w:tcPr>
          <w:p w14:paraId="22D70581" w14:textId="77777777" w:rsidR="00E86A8D" w:rsidRPr="0010333A" w:rsidRDefault="00E86A8D" w:rsidP="009679EA">
            <w:pPr>
              <w:pStyle w:val="NoSpacing"/>
              <w:rPr>
                <w:rFonts w:ascii="Arial" w:hAnsi="Arial" w:cs="Arial"/>
                <w:sz w:val="20"/>
                <w:szCs w:val="20"/>
              </w:rPr>
            </w:pPr>
            <w:r w:rsidRPr="0010333A">
              <w:rPr>
                <w:rFonts w:ascii="Arial" w:hAnsi="Arial" w:cs="Arial"/>
                <w:bCs/>
                <w:sz w:val="20"/>
                <w:szCs w:val="20"/>
              </w:rPr>
              <w:t>Free Application for Federal Student Aid (FAFSA)</w:t>
            </w:r>
          </w:p>
        </w:tc>
      </w:tr>
      <w:tr w:rsidR="00E86A8D" w:rsidRPr="0010333A" w14:paraId="21CE74CA" w14:textId="77777777" w:rsidTr="00667BB2">
        <w:tc>
          <w:tcPr>
            <w:tcW w:w="1975" w:type="dxa"/>
          </w:tcPr>
          <w:p w14:paraId="0E3C7014"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FSA ID</w:t>
            </w:r>
          </w:p>
        </w:tc>
        <w:tc>
          <w:tcPr>
            <w:tcW w:w="8730" w:type="dxa"/>
          </w:tcPr>
          <w:p w14:paraId="3FA46BF5"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 xml:space="preserve">Students, parents, and borrowers are required to use an </w:t>
            </w:r>
            <w:r w:rsidRPr="0010333A">
              <w:rPr>
                <w:rStyle w:val="HTMLCite"/>
                <w:rFonts w:ascii="Arial" w:hAnsi="Arial" w:cs="Arial"/>
                <w:sz w:val="20"/>
                <w:szCs w:val="20"/>
                <w:bdr w:val="none" w:sz="0" w:space="0" w:color="auto" w:frame="1"/>
              </w:rPr>
              <w:t>FSA ID</w:t>
            </w:r>
            <w:r w:rsidRPr="0010333A">
              <w:rPr>
                <w:rFonts w:ascii="Arial" w:hAnsi="Arial" w:cs="Arial"/>
                <w:sz w:val="20"/>
                <w:szCs w:val="20"/>
              </w:rPr>
              <w:t xml:space="preserve">, made up of a username and password, to access certain U.S. Department of Education websites. Your FSA ID is used to confirm your identity when accessing your financial aid information and electronically signing your </w:t>
            </w:r>
            <w:r w:rsidRPr="0010333A">
              <w:rPr>
                <w:rStyle w:val="HTMLCite"/>
                <w:rFonts w:ascii="Arial" w:hAnsi="Arial" w:cs="Arial"/>
                <w:sz w:val="20"/>
                <w:szCs w:val="20"/>
                <w:bdr w:val="none" w:sz="0" w:space="0" w:color="auto" w:frame="1"/>
              </w:rPr>
              <w:t>federal student aid</w:t>
            </w:r>
            <w:r w:rsidRPr="0010333A">
              <w:rPr>
                <w:rFonts w:ascii="Arial" w:hAnsi="Arial" w:cs="Arial"/>
                <w:sz w:val="20"/>
                <w:szCs w:val="20"/>
              </w:rPr>
              <w:t xml:space="preserve"> documents. </w:t>
            </w:r>
          </w:p>
        </w:tc>
      </w:tr>
      <w:tr w:rsidR="00E86A8D" w:rsidRPr="0010333A" w14:paraId="6F4AD833" w14:textId="77777777" w:rsidTr="00667BB2">
        <w:tc>
          <w:tcPr>
            <w:tcW w:w="1975" w:type="dxa"/>
          </w:tcPr>
          <w:p w14:paraId="08633A9C"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Loans</w:t>
            </w:r>
          </w:p>
        </w:tc>
        <w:tc>
          <w:tcPr>
            <w:tcW w:w="8730" w:type="dxa"/>
          </w:tcPr>
          <w:p w14:paraId="61CC2240" w14:textId="1F70E66B" w:rsidR="00E86A8D" w:rsidRPr="0010333A" w:rsidRDefault="00E86A8D" w:rsidP="009679EA">
            <w:pPr>
              <w:pStyle w:val="NoSpacing"/>
              <w:rPr>
                <w:rFonts w:ascii="Arial" w:hAnsi="Arial" w:cs="Arial"/>
                <w:sz w:val="20"/>
                <w:szCs w:val="20"/>
              </w:rPr>
            </w:pPr>
            <w:r w:rsidRPr="0010333A">
              <w:rPr>
                <w:rFonts w:ascii="Arial" w:hAnsi="Arial" w:cs="Arial"/>
                <w:sz w:val="20"/>
                <w:szCs w:val="20"/>
              </w:rPr>
              <w:t xml:space="preserve">There are many types of Student loans—subsidized </w:t>
            </w:r>
            <w:r w:rsidR="00F762DE">
              <w:rPr>
                <w:rFonts w:ascii="Arial" w:hAnsi="Arial" w:cs="Arial"/>
                <w:sz w:val="20"/>
                <w:szCs w:val="20"/>
              </w:rPr>
              <w:t xml:space="preserve">(Stafford) </w:t>
            </w:r>
            <w:r w:rsidRPr="0010333A">
              <w:rPr>
                <w:rFonts w:ascii="Arial" w:hAnsi="Arial" w:cs="Arial"/>
                <w:sz w:val="20"/>
                <w:szCs w:val="20"/>
              </w:rPr>
              <w:t>and unsubsidized, through the government and private.  Parent Plus loans may also be an option.</w:t>
            </w:r>
          </w:p>
        </w:tc>
      </w:tr>
      <w:tr w:rsidR="00E86A8D" w:rsidRPr="0010333A" w14:paraId="2A6FDE68" w14:textId="77777777" w:rsidTr="00667BB2">
        <w:tc>
          <w:tcPr>
            <w:tcW w:w="1975" w:type="dxa"/>
          </w:tcPr>
          <w:p w14:paraId="25550C66"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Merit and need Based Scholarships</w:t>
            </w:r>
          </w:p>
        </w:tc>
        <w:tc>
          <w:tcPr>
            <w:tcW w:w="8730" w:type="dxa"/>
          </w:tcPr>
          <w:p w14:paraId="4AC95FE0"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 xml:space="preserve">Academic or </w:t>
            </w:r>
            <w:r w:rsidRPr="0010333A">
              <w:rPr>
                <w:rStyle w:val="Strong"/>
                <w:rFonts w:ascii="Arial" w:hAnsi="Arial" w:cs="Arial"/>
                <w:sz w:val="20"/>
                <w:szCs w:val="20"/>
              </w:rPr>
              <w:t>merit</w:t>
            </w:r>
            <w:r w:rsidRPr="0010333A">
              <w:rPr>
                <w:rFonts w:ascii="Arial" w:hAnsi="Arial" w:cs="Arial"/>
                <w:sz w:val="20"/>
                <w:szCs w:val="20"/>
              </w:rPr>
              <w:t>-</w:t>
            </w:r>
            <w:r w:rsidRPr="0010333A">
              <w:rPr>
                <w:rStyle w:val="Strong"/>
                <w:rFonts w:ascii="Arial" w:hAnsi="Arial" w:cs="Arial"/>
                <w:sz w:val="20"/>
                <w:szCs w:val="20"/>
              </w:rPr>
              <w:t>based</w:t>
            </w:r>
            <w:r w:rsidRPr="0010333A">
              <w:rPr>
                <w:rFonts w:ascii="Arial" w:hAnsi="Arial" w:cs="Arial"/>
                <w:sz w:val="20"/>
                <w:szCs w:val="20"/>
              </w:rPr>
              <w:t xml:space="preserve"> </w:t>
            </w:r>
            <w:r w:rsidRPr="0010333A">
              <w:rPr>
                <w:rStyle w:val="Strong"/>
                <w:rFonts w:ascii="Arial" w:hAnsi="Arial" w:cs="Arial"/>
                <w:sz w:val="20"/>
                <w:szCs w:val="20"/>
              </w:rPr>
              <w:t>scholarships</w:t>
            </w:r>
            <w:r w:rsidRPr="0010333A">
              <w:rPr>
                <w:rFonts w:ascii="Arial" w:hAnsi="Arial" w:cs="Arial"/>
                <w:sz w:val="20"/>
                <w:szCs w:val="20"/>
              </w:rPr>
              <w:t xml:space="preserve"> typically reward students for their past educational success. </w:t>
            </w:r>
            <w:r w:rsidRPr="0010333A">
              <w:rPr>
                <w:rStyle w:val="Strong"/>
                <w:rFonts w:ascii="Arial" w:hAnsi="Arial" w:cs="Arial"/>
                <w:sz w:val="20"/>
                <w:szCs w:val="20"/>
              </w:rPr>
              <w:t>Need</w:t>
            </w:r>
            <w:r w:rsidRPr="0010333A">
              <w:rPr>
                <w:rFonts w:ascii="Arial" w:hAnsi="Arial" w:cs="Arial"/>
                <w:sz w:val="20"/>
                <w:szCs w:val="20"/>
              </w:rPr>
              <w:t>-</w:t>
            </w:r>
            <w:r w:rsidRPr="0010333A">
              <w:rPr>
                <w:rStyle w:val="Strong"/>
                <w:rFonts w:ascii="Arial" w:hAnsi="Arial" w:cs="Arial"/>
                <w:sz w:val="20"/>
                <w:szCs w:val="20"/>
              </w:rPr>
              <w:t>based</w:t>
            </w:r>
            <w:r w:rsidRPr="0010333A">
              <w:rPr>
                <w:rFonts w:ascii="Arial" w:hAnsi="Arial" w:cs="Arial"/>
                <w:sz w:val="20"/>
                <w:szCs w:val="20"/>
              </w:rPr>
              <w:t xml:space="preserve"> </w:t>
            </w:r>
            <w:r w:rsidRPr="0010333A">
              <w:rPr>
                <w:rStyle w:val="Strong"/>
                <w:rFonts w:ascii="Arial" w:hAnsi="Arial" w:cs="Arial"/>
                <w:sz w:val="20"/>
                <w:szCs w:val="20"/>
              </w:rPr>
              <w:t>scholarships</w:t>
            </w:r>
            <w:r w:rsidRPr="0010333A">
              <w:rPr>
                <w:rFonts w:ascii="Arial" w:hAnsi="Arial" w:cs="Arial"/>
                <w:sz w:val="20"/>
                <w:szCs w:val="20"/>
              </w:rPr>
              <w:t xml:space="preserve"> are awarded to students who meet certain income requirements.</w:t>
            </w:r>
          </w:p>
        </w:tc>
      </w:tr>
      <w:tr w:rsidR="00E86A8D" w:rsidRPr="0010333A" w14:paraId="4FE6BFE4" w14:textId="77777777" w:rsidTr="00667BB2">
        <w:tc>
          <w:tcPr>
            <w:tcW w:w="1975" w:type="dxa"/>
          </w:tcPr>
          <w:p w14:paraId="20B400F1"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Net Price Calculator</w:t>
            </w:r>
          </w:p>
        </w:tc>
        <w:tc>
          <w:tcPr>
            <w:tcW w:w="8730" w:type="dxa"/>
          </w:tcPr>
          <w:p w14:paraId="3494EA21"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Net price calculators are available on a college’s or university’s website and allow prospective students to enter information about themselves to find out what students like them paid to attend the institution in the previous year, after taking grants and scholarship aid into account.</w:t>
            </w:r>
          </w:p>
        </w:tc>
      </w:tr>
      <w:tr w:rsidR="00E86A8D" w:rsidRPr="0010333A" w14:paraId="66C69B06" w14:textId="77777777" w:rsidTr="00667BB2">
        <w:tc>
          <w:tcPr>
            <w:tcW w:w="1975" w:type="dxa"/>
          </w:tcPr>
          <w:p w14:paraId="625C67BE" w14:textId="77777777" w:rsidR="00E86A8D" w:rsidRPr="0010333A" w:rsidRDefault="00E86A8D" w:rsidP="009679EA">
            <w:pPr>
              <w:pStyle w:val="NoSpacing"/>
              <w:rPr>
                <w:rFonts w:ascii="Arial" w:hAnsi="Arial" w:cs="Arial"/>
                <w:sz w:val="20"/>
                <w:szCs w:val="20"/>
              </w:rPr>
            </w:pPr>
            <w:r>
              <w:rPr>
                <w:rFonts w:ascii="Arial" w:hAnsi="Arial" w:cs="Arial"/>
                <w:sz w:val="20"/>
                <w:szCs w:val="20"/>
              </w:rPr>
              <w:t xml:space="preserve">Pell </w:t>
            </w:r>
            <w:r w:rsidRPr="0010333A">
              <w:rPr>
                <w:rFonts w:ascii="Arial" w:hAnsi="Arial" w:cs="Arial"/>
                <w:sz w:val="20"/>
                <w:szCs w:val="20"/>
              </w:rPr>
              <w:t>Grant</w:t>
            </w:r>
          </w:p>
        </w:tc>
        <w:tc>
          <w:tcPr>
            <w:tcW w:w="8730" w:type="dxa"/>
          </w:tcPr>
          <w:p w14:paraId="0E04BCAB" w14:textId="77777777" w:rsidR="00E86A8D" w:rsidRPr="0010333A" w:rsidRDefault="00E86A8D" w:rsidP="00D42996">
            <w:pPr>
              <w:pStyle w:val="NoSpacing"/>
              <w:rPr>
                <w:rFonts w:ascii="Arial" w:hAnsi="Arial" w:cs="Arial"/>
                <w:sz w:val="20"/>
                <w:szCs w:val="20"/>
              </w:rPr>
            </w:pPr>
            <w:r w:rsidRPr="000327AB">
              <w:rPr>
                <w:rFonts w:ascii="Arial" w:hAnsi="Arial" w:cs="Arial"/>
                <w:sz w:val="20"/>
                <w:szCs w:val="20"/>
              </w:rPr>
              <w:t>For the 2017–18 award year, the maximum Federal Pell Grant award is $5,920. Federal Pell Grants are awarded</w:t>
            </w:r>
            <w:r>
              <w:rPr>
                <w:rFonts w:ascii="Arial" w:hAnsi="Arial" w:cs="Arial"/>
                <w:sz w:val="20"/>
                <w:szCs w:val="20"/>
              </w:rPr>
              <w:t xml:space="preserve"> solely based on your financial.</w:t>
            </w:r>
            <w:r w:rsidRPr="000327AB">
              <w:rPr>
                <w:rFonts w:ascii="Arial" w:hAnsi="Arial" w:cs="Arial"/>
                <w:sz w:val="20"/>
                <w:szCs w:val="20"/>
              </w:rPr>
              <w:t xml:space="preserve"> The grant can be used to pay for tuition, fees, and room &amp; board. Money left over is paid to the student for other expenses: books, living expenses and transportation. </w:t>
            </w:r>
          </w:p>
        </w:tc>
      </w:tr>
      <w:tr w:rsidR="00E86A8D" w:rsidRPr="0010333A" w14:paraId="72A9C538" w14:textId="77777777" w:rsidTr="00667BB2">
        <w:tc>
          <w:tcPr>
            <w:tcW w:w="1975" w:type="dxa"/>
          </w:tcPr>
          <w:p w14:paraId="6C362A24"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Priority Deadline</w:t>
            </w:r>
          </w:p>
        </w:tc>
        <w:tc>
          <w:tcPr>
            <w:tcW w:w="8730" w:type="dxa"/>
          </w:tcPr>
          <w:p w14:paraId="74FB95AB"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The date by which your application — whether it’s for college admission, student housing or financial aid — must be received to be given the strongest consideration.</w:t>
            </w:r>
          </w:p>
        </w:tc>
      </w:tr>
      <w:tr w:rsidR="00E86A8D" w:rsidRPr="0010333A" w14:paraId="07B96E9B" w14:textId="77777777" w:rsidTr="00667BB2">
        <w:tc>
          <w:tcPr>
            <w:tcW w:w="1975" w:type="dxa"/>
          </w:tcPr>
          <w:p w14:paraId="75FFD82C"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Rolling Admission</w:t>
            </w:r>
          </w:p>
        </w:tc>
        <w:tc>
          <w:tcPr>
            <w:tcW w:w="8730" w:type="dxa"/>
          </w:tcPr>
          <w:p w14:paraId="7315004D" w14:textId="77777777" w:rsidR="00E86A8D" w:rsidRPr="0010333A" w:rsidRDefault="00E86A8D" w:rsidP="009679EA">
            <w:pPr>
              <w:pStyle w:val="NoSpacing"/>
              <w:rPr>
                <w:rFonts w:ascii="Arial" w:hAnsi="Arial" w:cs="Arial"/>
                <w:sz w:val="20"/>
                <w:szCs w:val="20"/>
              </w:rPr>
            </w:pPr>
            <w:r w:rsidRPr="0010333A">
              <w:rPr>
                <w:rStyle w:val="termtext"/>
                <w:rFonts w:ascii="Arial" w:hAnsi="Arial" w:cs="Arial"/>
                <w:sz w:val="20"/>
                <w:szCs w:val="20"/>
              </w:rPr>
              <w:t>An admission process in which students are evaluated for admission as soon as the student's admission package is complete.</w:t>
            </w:r>
          </w:p>
        </w:tc>
      </w:tr>
      <w:tr w:rsidR="00E86A8D" w:rsidRPr="0010333A" w14:paraId="206A35E7" w14:textId="77777777" w:rsidTr="00667BB2">
        <w:tc>
          <w:tcPr>
            <w:tcW w:w="1975" w:type="dxa"/>
          </w:tcPr>
          <w:p w14:paraId="6FD4E1AF"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SAT</w:t>
            </w:r>
          </w:p>
        </w:tc>
        <w:tc>
          <w:tcPr>
            <w:tcW w:w="8730" w:type="dxa"/>
          </w:tcPr>
          <w:p w14:paraId="54E2EB50" w14:textId="77777777" w:rsidR="00E86A8D" w:rsidRPr="0010333A" w:rsidRDefault="00E86A8D" w:rsidP="009679EA">
            <w:pPr>
              <w:pStyle w:val="NoSpacing"/>
              <w:rPr>
                <w:rFonts w:ascii="Arial" w:hAnsi="Arial" w:cs="Arial"/>
                <w:sz w:val="20"/>
                <w:szCs w:val="20"/>
              </w:rPr>
            </w:pPr>
            <w:r w:rsidRPr="0010333A">
              <w:rPr>
                <w:rFonts w:ascii="Arial" w:hAnsi="Arial" w:cs="Arial"/>
                <w:sz w:val="20"/>
                <w:szCs w:val="20"/>
              </w:rPr>
              <w:t xml:space="preserve">The College Board’s standardized college admission test. It features three main sections: math, reading and writing, which includes a written essay. </w:t>
            </w:r>
          </w:p>
        </w:tc>
      </w:tr>
    </w:tbl>
    <w:p w14:paraId="26799AA6" w14:textId="4C09E6C2" w:rsidR="00C07D07" w:rsidRDefault="00C07D07" w:rsidP="00CC4EE8">
      <w:pPr>
        <w:jc w:val="center"/>
      </w:pPr>
    </w:p>
    <w:p w14:paraId="2742A80A" w14:textId="5E6EFDD5" w:rsidR="00A83BF3" w:rsidRDefault="00A83BF3" w:rsidP="00CC4EE8">
      <w:pPr>
        <w:jc w:val="center"/>
      </w:pPr>
    </w:p>
    <w:p w14:paraId="46C2AE1D" w14:textId="4493D83C" w:rsidR="00A93A6D" w:rsidRPr="00CC7919" w:rsidRDefault="00A93A6D" w:rsidP="00CC7919">
      <w:pPr>
        <w:jc w:val="center"/>
        <w:rPr>
          <w:sz w:val="44"/>
          <w:szCs w:val="44"/>
        </w:rPr>
      </w:pPr>
      <w:r>
        <w:rPr>
          <w:sz w:val="44"/>
          <w:szCs w:val="44"/>
        </w:rPr>
        <w:lastRenderedPageBreak/>
        <w:t xml:space="preserve">Admissions Quiz </w:t>
      </w:r>
    </w:p>
    <w:p w14:paraId="63DE2B17" w14:textId="63B625AA" w:rsidR="00461757" w:rsidRPr="00461757" w:rsidRDefault="00461757" w:rsidP="00461757">
      <w:pPr>
        <w:rPr>
          <w:sz w:val="32"/>
          <w:szCs w:val="32"/>
        </w:rPr>
      </w:pPr>
    </w:p>
    <w:p w14:paraId="6A6AECFB" w14:textId="0E4F9AFB" w:rsidR="00246274" w:rsidRPr="00CD4A88" w:rsidRDefault="00246274" w:rsidP="00CD4A88">
      <w:pPr>
        <w:pStyle w:val="ListParagraph"/>
        <w:numPr>
          <w:ilvl w:val="0"/>
          <w:numId w:val="1"/>
        </w:numPr>
        <w:rPr>
          <w:rFonts w:ascii="Arial" w:hAnsi="Arial" w:cs="Arial"/>
          <w:sz w:val="24"/>
          <w:szCs w:val="24"/>
        </w:rPr>
      </w:pPr>
      <w:r w:rsidRPr="00CC7919">
        <w:rPr>
          <w:rFonts w:ascii="Arial" w:hAnsi="Arial" w:cs="Arial"/>
          <w:sz w:val="24"/>
          <w:szCs w:val="24"/>
        </w:rPr>
        <w:t xml:space="preserve">  </w:t>
      </w:r>
      <w:r w:rsidR="00847CF6" w:rsidRPr="00CC7919">
        <w:rPr>
          <w:rFonts w:ascii="Arial" w:hAnsi="Arial" w:cs="Arial"/>
          <w:sz w:val="24"/>
          <w:szCs w:val="24"/>
        </w:rPr>
        <w:t xml:space="preserve">What are </w:t>
      </w:r>
      <w:r w:rsidR="00C41EF3" w:rsidRPr="00CC7919">
        <w:rPr>
          <w:rFonts w:ascii="Arial" w:hAnsi="Arial" w:cs="Arial"/>
          <w:sz w:val="24"/>
          <w:szCs w:val="24"/>
        </w:rPr>
        <w:t xml:space="preserve">THREE things that colleges will </w:t>
      </w:r>
      <w:r w:rsidR="005E4CFC" w:rsidRPr="00CC7919">
        <w:rPr>
          <w:rFonts w:ascii="Arial" w:hAnsi="Arial" w:cs="Arial"/>
          <w:sz w:val="24"/>
          <w:szCs w:val="24"/>
        </w:rPr>
        <w:t xml:space="preserve">use to </w:t>
      </w:r>
      <w:r w:rsidR="009E63B9">
        <w:rPr>
          <w:rFonts w:ascii="Arial" w:hAnsi="Arial" w:cs="Arial"/>
          <w:sz w:val="24"/>
          <w:szCs w:val="24"/>
        </w:rPr>
        <w:t>evaluate students?</w:t>
      </w:r>
    </w:p>
    <w:p w14:paraId="6339B427" w14:textId="028E34D9" w:rsidR="00AD690F" w:rsidRPr="00CC7919" w:rsidRDefault="00AD690F" w:rsidP="00AD690F">
      <w:pPr>
        <w:rPr>
          <w:rFonts w:ascii="Arial" w:hAnsi="Arial" w:cs="Arial"/>
          <w:sz w:val="24"/>
          <w:szCs w:val="24"/>
        </w:rPr>
      </w:pPr>
    </w:p>
    <w:p w14:paraId="51BCEB52" w14:textId="5B86E44B" w:rsidR="00140D7C" w:rsidRPr="00CC7919" w:rsidRDefault="005C2F5A" w:rsidP="00417999">
      <w:pPr>
        <w:pStyle w:val="ListParagraph"/>
        <w:numPr>
          <w:ilvl w:val="0"/>
          <w:numId w:val="1"/>
        </w:numPr>
        <w:rPr>
          <w:rFonts w:ascii="Arial" w:hAnsi="Arial" w:cs="Arial"/>
          <w:sz w:val="24"/>
          <w:szCs w:val="24"/>
        </w:rPr>
      </w:pPr>
      <w:r w:rsidRPr="00CC7919">
        <w:rPr>
          <w:rFonts w:ascii="Arial" w:hAnsi="Arial" w:cs="Arial"/>
          <w:sz w:val="24"/>
          <w:szCs w:val="24"/>
        </w:rPr>
        <w:t xml:space="preserve">  </w:t>
      </w:r>
      <w:r w:rsidR="00E111A5" w:rsidRPr="00CC7919">
        <w:rPr>
          <w:rFonts w:ascii="Arial" w:hAnsi="Arial" w:cs="Arial"/>
          <w:sz w:val="24"/>
          <w:szCs w:val="24"/>
        </w:rPr>
        <w:t xml:space="preserve">T/F   </w:t>
      </w:r>
      <w:r w:rsidR="007E3392" w:rsidRPr="00CC7919">
        <w:rPr>
          <w:rFonts w:ascii="Arial" w:hAnsi="Arial" w:cs="Arial"/>
          <w:sz w:val="24"/>
          <w:szCs w:val="24"/>
        </w:rPr>
        <w:t>Colleges don’t look at the grades this year</w:t>
      </w:r>
      <w:r w:rsidR="00E111A5" w:rsidRPr="00CC7919">
        <w:rPr>
          <w:rFonts w:ascii="Arial" w:hAnsi="Arial" w:cs="Arial"/>
          <w:sz w:val="24"/>
          <w:szCs w:val="24"/>
        </w:rPr>
        <w:t>, just my junior year.</w:t>
      </w:r>
    </w:p>
    <w:p w14:paraId="15925713" w14:textId="42342E00" w:rsidR="00C70591" w:rsidRPr="00CC7919" w:rsidRDefault="00C70591" w:rsidP="00C70591">
      <w:pPr>
        <w:rPr>
          <w:rFonts w:ascii="Arial" w:hAnsi="Arial" w:cs="Arial"/>
          <w:sz w:val="24"/>
          <w:szCs w:val="24"/>
        </w:rPr>
      </w:pPr>
    </w:p>
    <w:p w14:paraId="769722BF" w14:textId="67D2947A" w:rsidR="00E46071" w:rsidRPr="00CC7919" w:rsidRDefault="00E46071" w:rsidP="00417999">
      <w:pPr>
        <w:pStyle w:val="ListParagraph"/>
        <w:numPr>
          <w:ilvl w:val="0"/>
          <w:numId w:val="1"/>
        </w:numPr>
        <w:rPr>
          <w:rFonts w:ascii="Arial" w:hAnsi="Arial" w:cs="Arial"/>
          <w:sz w:val="24"/>
          <w:szCs w:val="24"/>
        </w:rPr>
      </w:pPr>
      <w:r w:rsidRPr="00CC7919">
        <w:rPr>
          <w:rFonts w:ascii="Arial" w:hAnsi="Arial" w:cs="Arial"/>
          <w:sz w:val="24"/>
          <w:szCs w:val="24"/>
        </w:rPr>
        <w:t xml:space="preserve">  </w:t>
      </w:r>
      <w:r w:rsidR="00792A87" w:rsidRPr="00CC7919">
        <w:rPr>
          <w:rFonts w:ascii="Arial" w:hAnsi="Arial" w:cs="Arial"/>
          <w:sz w:val="24"/>
          <w:szCs w:val="24"/>
        </w:rPr>
        <w:t xml:space="preserve">T/F   </w:t>
      </w:r>
      <w:r w:rsidR="006F0044" w:rsidRPr="00CC7919">
        <w:rPr>
          <w:rFonts w:ascii="Arial" w:hAnsi="Arial" w:cs="Arial"/>
          <w:sz w:val="24"/>
          <w:szCs w:val="24"/>
        </w:rPr>
        <w:t xml:space="preserve">All colleges use the </w:t>
      </w:r>
      <w:r w:rsidR="00461BE7" w:rsidRPr="00CC7919">
        <w:rPr>
          <w:rFonts w:ascii="Arial" w:hAnsi="Arial" w:cs="Arial"/>
          <w:sz w:val="24"/>
          <w:szCs w:val="24"/>
        </w:rPr>
        <w:t>same process</w:t>
      </w:r>
      <w:r w:rsidR="00C70591" w:rsidRPr="00CC7919">
        <w:rPr>
          <w:rFonts w:ascii="Arial" w:hAnsi="Arial" w:cs="Arial"/>
          <w:sz w:val="24"/>
          <w:szCs w:val="24"/>
        </w:rPr>
        <w:t xml:space="preserve"> to decide who they will select.</w:t>
      </w:r>
    </w:p>
    <w:p w14:paraId="67C857D1" w14:textId="4D524CE7" w:rsidR="00DA0C85" w:rsidRPr="00CC7919" w:rsidRDefault="001C31D5" w:rsidP="00DA0C85">
      <w:pPr>
        <w:pStyle w:val="ListParagraph"/>
        <w:rPr>
          <w:rFonts w:ascii="Arial" w:hAnsi="Arial" w:cs="Arial"/>
          <w:sz w:val="24"/>
          <w:szCs w:val="24"/>
        </w:rPr>
      </w:pPr>
      <w:r>
        <w:rPr>
          <w:noProof/>
          <w:sz w:val="44"/>
          <w:szCs w:val="44"/>
        </w:rPr>
        <w:drawing>
          <wp:anchor distT="0" distB="0" distL="114300" distR="114300" simplePos="0" relativeHeight="251659264" behindDoc="0" locked="0" layoutInCell="1" allowOverlap="1" wp14:anchorId="142609E4" wp14:editId="63CE591A">
            <wp:simplePos x="0" y="0"/>
            <wp:positionH relativeFrom="margin">
              <wp:posOffset>4968240</wp:posOffset>
            </wp:positionH>
            <wp:positionV relativeFrom="paragraph">
              <wp:posOffset>171450</wp:posOffset>
            </wp:positionV>
            <wp:extent cx="1775460" cy="1183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60" cy="1183640"/>
                    </a:xfrm>
                    <a:prstGeom prst="rect">
                      <a:avLst/>
                    </a:prstGeom>
                  </pic:spPr>
                </pic:pic>
              </a:graphicData>
            </a:graphic>
            <wp14:sizeRelH relativeFrom="margin">
              <wp14:pctWidth>0</wp14:pctWidth>
            </wp14:sizeRelH>
            <wp14:sizeRelV relativeFrom="margin">
              <wp14:pctHeight>0</wp14:pctHeight>
            </wp14:sizeRelV>
          </wp:anchor>
        </w:drawing>
      </w:r>
    </w:p>
    <w:p w14:paraId="065402CD" w14:textId="77777777" w:rsidR="003E6DCB" w:rsidRPr="00CC7919" w:rsidRDefault="003E6DCB" w:rsidP="00DA0C85">
      <w:pPr>
        <w:pStyle w:val="ListParagraph"/>
        <w:rPr>
          <w:rFonts w:ascii="Arial" w:hAnsi="Arial" w:cs="Arial"/>
          <w:sz w:val="24"/>
          <w:szCs w:val="24"/>
        </w:rPr>
      </w:pPr>
    </w:p>
    <w:p w14:paraId="2DA9D7CB" w14:textId="50E95629" w:rsidR="00DA0C85" w:rsidRDefault="003E6DCB" w:rsidP="00417999">
      <w:pPr>
        <w:pStyle w:val="ListParagraph"/>
        <w:numPr>
          <w:ilvl w:val="0"/>
          <w:numId w:val="1"/>
        </w:numPr>
        <w:rPr>
          <w:rFonts w:ascii="Arial" w:hAnsi="Arial" w:cs="Arial"/>
          <w:sz w:val="24"/>
          <w:szCs w:val="24"/>
        </w:rPr>
      </w:pPr>
      <w:r w:rsidRPr="00CC7919">
        <w:rPr>
          <w:rFonts w:ascii="Arial" w:hAnsi="Arial" w:cs="Arial"/>
          <w:sz w:val="24"/>
          <w:szCs w:val="24"/>
        </w:rPr>
        <w:t xml:space="preserve">  </w:t>
      </w:r>
      <w:r w:rsidR="00814E9E" w:rsidRPr="00CC7919">
        <w:rPr>
          <w:rFonts w:ascii="Arial" w:hAnsi="Arial" w:cs="Arial"/>
          <w:sz w:val="24"/>
          <w:szCs w:val="24"/>
        </w:rPr>
        <w:t xml:space="preserve">T/F   </w:t>
      </w:r>
      <w:r w:rsidR="008350F0" w:rsidRPr="00CC7919">
        <w:rPr>
          <w:rFonts w:ascii="Arial" w:hAnsi="Arial" w:cs="Arial"/>
          <w:sz w:val="24"/>
          <w:szCs w:val="24"/>
        </w:rPr>
        <w:t xml:space="preserve">If I am not poor, I </w:t>
      </w:r>
      <w:r w:rsidR="00814E9E" w:rsidRPr="00CC7919">
        <w:rPr>
          <w:rFonts w:ascii="Arial" w:hAnsi="Arial" w:cs="Arial"/>
          <w:sz w:val="24"/>
          <w:szCs w:val="24"/>
        </w:rPr>
        <w:t>can’t get any aid.</w:t>
      </w:r>
    </w:p>
    <w:p w14:paraId="229B54F0" w14:textId="77777777" w:rsidR="004229A3" w:rsidRDefault="004229A3" w:rsidP="004229A3">
      <w:pPr>
        <w:pStyle w:val="ListParagraph"/>
        <w:rPr>
          <w:rFonts w:ascii="Arial" w:hAnsi="Arial" w:cs="Arial"/>
          <w:sz w:val="24"/>
          <w:szCs w:val="24"/>
        </w:rPr>
      </w:pPr>
    </w:p>
    <w:p w14:paraId="5A4774A7" w14:textId="77777777" w:rsidR="008C56AB" w:rsidRDefault="008C56AB" w:rsidP="008C56AB">
      <w:pPr>
        <w:pStyle w:val="ListParagraph"/>
        <w:rPr>
          <w:rFonts w:ascii="Arial" w:hAnsi="Arial" w:cs="Arial"/>
          <w:sz w:val="24"/>
          <w:szCs w:val="24"/>
        </w:rPr>
      </w:pPr>
    </w:p>
    <w:p w14:paraId="5EE283AC" w14:textId="01F6642A" w:rsidR="008C56AB" w:rsidRDefault="008C56AB" w:rsidP="00417999">
      <w:pPr>
        <w:pStyle w:val="ListParagraph"/>
        <w:numPr>
          <w:ilvl w:val="0"/>
          <w:numId w:val="1"/>
        </w:numPr>
        <w:rPr>
          <w:rFonts w:ascii="Arial" w:hAnsi="Arial" w:cs="Arial"/>
          <w:sz w:val="24"/>
          <w:szCs w:val="24"/>
        </w:rPr>
      </w:pPr>
      <w:r>
        <w:rPr>
          <w:rFonts w:ascii="Arial" w:hAnsi="Arial" w:cs="Arial"/>
          <w:sz w:val="24"/>
          <w:szCs w:val="24"/>
        </w:rPr>
        <w:t xml:space="preserve">  </w:t>
      </w:r>
      <w:bookmarkStart w:id="0" w:name="_Hlk525366628"/>
      <w:r>
        <w:rPr>
          <w:rFonts w:ascii="Arial" w:hAnsi="Arial" w:cs="Arial"/>
          <w:sz w:val="24"/>
          <w:szCs w:val="24"/>
        </w:rPr>
        <w:t xml:space="preserve">T/F </w:t>
      </w:r>
      <w:r w:rsidR="00E448EF">
        <w:rPr>
          <w:rFonts w:ascii="Arial" w:hAnsi="Arial" w:cs="Arial"/>
          <w:sz w:val="24"/>
          <w:szCs w:val="24"/>
        </w:rPr>
        <w:t xml:space="preserve">  </w:t>
      </w:r>
      <w:r>
        <w:rPr>
          <w:rFonts w:ascii="Arial" w:hAnsi="Arial" w:cs="Arial"/>
          <w:sz w:val="24"/>
          <w:szCs w:val="24"/>
        </w:rPr>
        <w:t>Demonstrated Interest is a thing at every school</w:t>
      </w:r>
      <w:bookmarkEnd w:id="0"/>
    </w:p>
    <w:p w14:paraId="0F192CC2" w14:textId="218692BD" w:rsidR="008C56AB" w:rsidRDefault="008C56AB" w:rsidP="008C56AB">
      <w:pPr>
        <w:rPr>
          <w:rFonts w:ascii="Arial" w:hAnsi="Arial" w:cs="Arial"/>
          <w:sz w:val="24"/>
          <w:szCs w:val="24"/>
        </w:rPr>
      </w:pPr>
    </w:p>
    <w:p w14:paraId="347C96C0" w14:textId="4DE9F035" w:rsidR="00C70591" w:rsidRDefault="00C70591" w:rsidP="001C31D5">
      <w:pPr>
        <w:rPr>
          <w:rFonts w:ascii="Arial" w:hAnsi="Arial" w:cs="Arial"/>
          <w:sz w:val="32"/>
          <w:szCs w:val="32"/>
        </w:rPr>
      </w:pPr>
    </w:p>
    <w:p w14:paraId="5ED4D8A8" w14:textId="77777777" w:rsidR="00CD4A88" w:rsidRDefault="00CD4A88" w:rsidP="001C31D5">
      <w:pPr>
        <w:rPr>
          <w:rFonts w:ascii="Arial" w:hAnsi="Arial" w:cs="Arial"/>
          <w:sz w:val="32"/>
          <w:szCs w:val="32"/>
        </w:rPr>
      </w:pPr>
    </w:p>
    <w:p w14:paraId="5DF39D1F" w14:textId="77777777" w:rsidR="00CD4A88" w:rsidRDefault="00CD4A88" w:rsidP="001C31D5">
      <w:pPr>
        <w:rPr>
          <w:rFonts w:ascii="Arial" w:hAnsi="Arial" w:cs="Arial"/>
          <w:sz w:val="32"/>
          <w:szCs w:val="32"/>
        </w:rPr>
      </w:pPr>
    </w:p>
    <w:p w14:paraId="4D9466AD" w14:textId="77777777" w:rsidR="00CD4A88" w:rsidRDefault="00CD4A88" w:rsidP="001C31D5">
      <w:pPr>
        <w:rPr>
          <w:rFonts w:ascii="Arial" w:hAnsi="Arial" w:cs="Arial"/>
          <w:sz w:val="32"/>
          <w:szCs w:val="32"/>
        </w:rPr>
      </w:pPr>
    </w:p>
    <w:p w14:paraId="4AA46A6E" w14:textId="77777777" w:rsidR="00CD4A88" w:rsidRDefault="00CD4A88" w:rsidP="001C31D5">
      <w:pPr>
        <w:rPr>
          <w:rFonts w:ascii="Arial" w:hAnsi="Arial" w:cs="Arial"/>
          <w:sz w:val="32"/>
          <w:szCs w:val="32"/>
        </w:rPr>
      </w:pPr>
    </w:p>
    <w:p w14:paraId="646B7264" w14:textId="77777777" w:rsidR="00CD4A88" w:rsidRDefault="00CD4A88" w:rsidP="001C31D5">
      <w:pPr>
        <w:rPr>
          <w:rFonts w:ascii="Arial" w:hAnsi="Arial" w:cs="Arial"/>
          <w:sz w:val="32"/>
          <w:szCs w:val="32"/>
        </w:rPr>
      </w:pPr>
    </w:p>
    <w:p w14:paraId="51D90801" w14:textId="77777777" w:rsidR="00CD4A88" w:rsidRDefault="00CD4A88" w:rsidP="001C31D5">
      <w:pPr>
        <w:rPr>
          <w:rFonts w:ascii="Arial" w:hAnsi="Arial" w:cs="Arial"/>
          <w:sz w:val="32"/>
          <w:szCs w:val="32"/>
        </w:rPr>
      </w:pPr>
    </w:p>
    <w:p w14:paraId="54F72F39" w14:textId="77777777" w:rsidR="00CD4A88" w:rsidRDefault="00CD4A88" w:rsidP="001C31D5">
      <w:pPr>
        <w:rPr>
          <w:rFonts w:ascii="Arial" w:hAnsi="Arial" w:cs="Arial"/>
          <w:sz w:val="32"/>
          <w:szCs w:val="32"/>
        </w:rPr>
      </w:pPr>
    </w:p>
    <w:p w14:paraId="650A1612" w14:textId="77777777" w:rsidR="00CD4A88" w:rsidRDefault="00CD4A88" w:rsidP="001C31D5">
      <w:pPr>
        <w:rPr>
          <w:rFonts w:ascii="Arial" w:hAnsi="Arial" w:cs="Arial"/>
          <w:sz w:val="32"/>
          <w:szCs w:val="32"/>
        </w:rPr>
      </w:pPr>
    </w:p>
    <w:p w14:paraId="727E3CB5" w14:textId="77777777" w:rsidR="00CD4A88" w:rsidRDefault="00CD4A88" w:rsidP="001C31D5">
      <w:pPr>
        <w:rPr>
          <w:rFonts w:ascii="Arial" w:hAnsi="Arial" w:cs="Arial"/>
          <w:sz w:val="32"/>
          <w:szCs w:val="32"/>
        </w:rPr>
      </w:pPr>
    </w:p>
    <w:p w14:paraId="4469BA22" w14:textId="77777777" w:rsidR="00CD4A88" w:rsidRDefault="00CD4A88" w:rsidP="001C31D5">
      <w:pPr>
        <w:rPr>
          <w:rFonts w:ascii="Arial" w:hAnsi="Arial" w:cs="Arial"/>
          <w:sz w:val="32"/>
          <w:szCs w:val="32"/>
        </w:rPr>
      </w:pPr>
    </w:p>
    <w:p w14:paraId="26A9142A" w14:textId="77777777" w:rsidR="00CD4A88" w:rsidRDefault="00CD4A88" w:rsidP="001C31D5">
      <w:pPr>
        <w:rPr>
          <w:rFonts w:ascii="Arial" w:hAnsi="Arial" w:cs="Arial"/>
          <w:sz w:val="32"/>
          <w:szCs w:val="32"/>
        </w:rPr>
      </w:pPr>
    </w:p>
    <w:p w14:paraId="5EBDA728" w14:textId="77777777" w:rsidR="00CD4A88" w:rsidRDefault="00CD4A88" w:rsidP="001C31D5">
      <w:pPr>
        <w:rPr>
          <w:rFonts w:ascii="Arial" w:hAnsi="Arial" w:cs="Arial"/>
          <w:sz w:val="32"/>
          <w:szCs w:val="32"/>
        </w:rPr>
      </w:pPr>
    </w:p>
    <w:p w14:paraId="3D5923A2" w14:textId="77777777" w:rsidR="00CD4A88" w:rsidRDefault="00CD4A88" w:rsidP="001C31D5">
      <w:pPr>
        <w:rPr>
          <w:rFonts w:ascii="Arial" w:hAnsi="Arial" w:cs="Arial"/>
          <w:sz w:val="32"/>
          <w:szCs w:val="32"/>
        </w:rPr>
      </w:pPr>
    </w:p>
    <w:p w14:paraId="0F7CC6E4" w14:textId="77777777" w:rsidR="00CD4A88" w:rsidRPr="001C31D5" w:rsidRDefault="00CD4A88" w:rsidP="001C31D5">
      <w:pPr>
        <w:rPr>
          <w:rFonts w:ascii="Arial" w:hAnsi="Arial" w:cs="Arial"/>
          <w:sz w:val="32"/>
          <w:szCs w:val="32"/>
        </w:rPr>
      </w:pPr>
    </w:p>
    <w:p w14:paraId="11F9BF6E" w14:textId="01EE4DDD" w:rsidR="00CC7919" w:rsidRPr="00CC7919" w:rsidRDefault="00CC7919" w:rsidP="00CC7919">
      <w:pPr>
        <w:jc w:val="center"/>
        <w:rPr>
          <w:sz w:val="44"/>
          <w:szCs w:val="44"/>
        </w:rPr>
      </w:pPr>
      <w:r>
        <w:rPr>
          <w:sz w:val="44"/>
          <w:szCs w:val="44"/>
        </w:rPr>
        <w:lastRenderedPageBreak/>
        <w:t xml:space="preserve">Admissions Quiz </w:t>
      </w:r>
    </w:p>
    <w:p w14:paraId="35319343" w14:textId="75A0AD22" w:rsidR="00CC7919" w:rsidRPr="00461757" w:rsidRDefault="00CC7919" w:rsidP="00CC7919">
      <w:pPr>
        <w:rPr>
          <w:sz w:val="32"/>
          <w:szCs w:val="32"/>
        </w:rPr>
      </w:pPr>
    </w:p>
    <w:p w14:paraId="49EB42F0" w14:textId="38A4BABA" w:rsidR="00CC7919" w:rsidRPr="00633CAE" w:rsidRDefault="004229A3" w:rsidP="00633CAE">
      <w:pPr>
        <w:pStyle w:val="ListParagraph"/>
        <w:numPr>
          <w:ilvl w:val="0"/>
          <w:numId w:val="4"/>
        </w:numPr>
        <w:rPr>
          <w:rFonts w:ascii="Arial" w:hAnsi="Arial" w:cs="Arial"/>
          <w:sz w:val="24"/>
          <w:szCs w:val="24"/>
        </w:rPr>
      </w:pPr>
      <w:r>
        <w:rPr>
          <w:rFonts w:ascii="Arial" w:hAnsi="Arial" w:cs="Arial"/>
          <w:sz w:val="24"/>
          <w:szCs w:val="24"/>
        </w:rPr>
        <w:t xml:space="preserve">  </w:t>
      </w:r>
      <w:r w:rsidR="00CC7919" w:rsidRPr="00633CAE">
        <w:rPr>
          <w:rFonts w:ascii="Arial" w:hAnsi="Arial" w:cs="Arial"/>
          <w:sz w:val="24"/>
          <w:szCs w:val="24"/>
        </w:rPr>
        <w:t>What are THREE things that colleges will use to determine if I am accepted or not?</w:t>
      </w:r>
    </w:p>
    <w:p w14:paraId="6173C39B" w14:textId="2DC854AC" w:rsidR="00CC7919" w:rsidRPr="00CC7919" w:rsidRDefault="00CC7919" w:rsidP="00CC7919">
      <w:pPr>
        <w:rPr>
          <w:rFonts w:ascii="Arial" w:hAnsi="Arial" w:cs="Arial"/>
          <w:sz w:val="24"/>
          <w:szCs w:val="24"/>
        </w:rPr>
      </w:pPr>
    </w:p>
    <w:p w14:paraId="31240A05" w14:textId="058C990A" w:rsidR="00CC7919" w:rsidRPr="00CC7919" w:rsidRDefault="00CC7919" w:rsidP="00633CAE">
      <w:pPr>
        <w:pStyle w:val="ListParagraph"/>
        <w:numPr>
          <w:ilvl w:val="0"/>
          <w:numId w:val="4"/>
        </w:numPr>
        <w:rPr>
          <w:rFonts w:ascii="Arial" w:hAnsi="Arial" w:cs="Arial"/>
          <w:sz w:val="24"/>
          <w:szCs w:val="24"/>
        </w:rPr>
      </w:pPr>
      <w:r w:rsidRPr="00CC7919">
        <w:rPr>
          <w:rFonts w:ascii="Arial" w:hAnsi="Arial" w:cs="Arial"/>
          <w:sz w:val="24"/>
          <w:szCs w:val="24"/>
        </w:rPr>
        <w:t xml:space="preserve">  T/F   I should be starting my applications soon.</w:t>
      </w:r>
    </w:p>
    <w:p w14:paraId="4EA12D32" w14:textId="59D35C2F" w:rsidR="00CC7919" w:rsidRPr="00CC7919" w:rsidRDefault="00CC7919" w:rsidP="00CC7919">
      <w:pPr>
        <w:rPr>
          <w:rFonts w:ascii="Arial" w:hAnsi="Arial" w:cs="Arial"/>
          <w:sz w:val="24"/>
          <w:szCs w:val="24"/>
        </w:rPr>
      </w:pPr>
    </w:p>
    <w:p w14:paraId="184FA6AA" w14:textId="1DDB7BA0" w:rsidR="00CC7919" w:rsidRPr="00CC7919" w:rsidRDefault="00CC7919" w:rsidP="00633CAE">
      <w:pPr>
        <w:pStyle w:val="ListParagraph"/>
        <w:numPr>
          <w:ilvl w:val="0"/>
          <w:numId w:val="4"/>
        </w:numPr>
        <w:rPr>
          <w:rFonts w:ascii="Arial" w:hAnsi="Arial" w:cs="Arial"/>
          <w:sz w:val="24"/>
          <w:szCs w:val="24"/>
        </w:rPr>
      </w:pPr>
      <w:r w:rsidRPr="00CC7919">
        <w:rPr>
          <w:rFonts w:ascii="Arial" w:hAnsi="Arial" w:cs="Arial"/>
          <w:sz w:val="24"/>
          <w:szCs w:val="24"/>
        </w:rPr>
        <w:t xml:space="preserve">  T/F   Colleges don’t look at the grades this year, just my junior year.</w:t>
      </w:r>
    </w:p>
    <w:p w14:paraId="42B996E2" w14:textId="18FE8C60" w:rsidR="00CC7919" w:rsidRPr="00CC7919" w:rsidRDefault="00CC7919" w:rsidP="00CC7919">
      <w:pPr>
        <w:rPr>
          <w:rFonts w:ascii="Arial" w:hAnsi="Arial" w:cs="Arial"/>
          <w:sz w:val="24"/>
          <w:szCs w:val="24"/>
        </w:rPr>
      </w:pPr>
    </w:p>
    <w:p w14:paraId="64DE2EBF" w14:textId="692A07CA" w:rsidR="00CC7919" w:rsidRPr="00CC7919" w:rsidRDefault="00CC7919" w:rsidP="00633CAE">
      <w:pPr>
        <w:pStyle w:val="ListParagraph"/>
        <w:numPr>
          <w:ilvl w:val="0"/>
          <w:numId w:val="4"/>
        </w:numPr>
        <w:rPr>
          <w:rFonts w:ascii="Arial" w:hAnsi="Arial" w:cs="Arial"/>
          <w:sz w:val="24"/>
          <w:szCs w:val="24"/>
        </w:rPr>
      </w:pPr>
      <w:r w:rsidRPr="00CC7919">
        <w:rPr>
          <w:rFonts w:ascii="Arial" w:hAnsi="Arial" w:cs="Arial"/>
          <w:sz w:val="24"/>
          <w:szCs w:val="24"/>
        </w:rPr>
        <w:t xml:space="preserve">  T/F   All colleges use the same process to decide who they will select.</w:t>
      </w:r>
    </w:p>
    <w:p w14:paraId="2F871E98" w14:textId="10AE9247" w:rsidR="00CC7919" w:rsidRDefault="001C31D5" w:rsidP="004229A3">
      <w:pPr>
        <w:pStyle w:val="ListParagraph"/>
        <w:rPr>
          <w:rFonts w:ascii="Arial" w:hAnsi="Arial" w:cs="Arial"/>
          <w:sz w:val="24"/>
          <w:szCs w:val="24"/>
        </w:rPr>
      </w:pPr>
      <w:r>
        <w:rPr>
          <w:noProof/>
          <w:sz w:val="44"/>
          <w:szCs w:val="44"/>
        </w:rPr>
        <w:drawing>
          <wp:anchor distT="0" distB="0" distL="114300" distR="114300" simplePos="0" relativeHeight="251660288" behindDoc="0" locked="0" layoutInCell="1" allowOverlap="1" wp14:anchorId="7434EF10" wp14:editId="3CB719C7">
            <wp:simplePos x="0" y="0"/>
            <wp:positionH relativeFrom="margin">
              <wp:align>right</wp:align>
            </wp:positionH>
            <wp:positionV relativeFrom="paragraph">
              <wp:posOffset>156210</wp:posOffset>
            </wp:positionV>
            <wp:extent cx="1774190" cy="1183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83005"/>
                    </a:xfrm>
                    <a:prstGeom prst="rect">
                      <a:avLst/>
                    </a:prstGeom>
                    <a:noFill/>
                  </pic:spPr>
                </pic:pic>
              </a:graphicData>
            </a:graphic>
          </wp:anchor>
        </w:drawing>
      </w:r>
    </w:p>
    <w:p w14:paraId="142E57C1" w14:textId="77777777" w:rsidR="004229A3" w:rsidRPr="004229A3" w:rsidRDefault="004229A3" w:rsidP="004229A3">
      <w:pPr>
        <w:pStyle w:val="ListParagraph"/>
        <w:rPr>
          <w:rFonts w:ascii="Arial" w:hAnsi="Arial" w:cs="Arial"/>
          <w:sz w:val="24"/>
          <w:szCs w:val="24"/>
        </w:rPr>
      </w:pPr>
    </w:p>
    <w:p w14:paraId="6DAD7DD7" w14:textId="47315AFD" w:rsidR="00CC7919" w:rsidRDefault="00CC7919" w:rsidP="00633CAE">
      <w:pPr>
        <w:pStyle w:val="ListParagraph"/>
        <w:numPr>
          <w:ilvl w:val="0"/>
          <w:numId w:val="4"/>
        </w:numPr>
        <w:rPr>
          <w:rFonts w:ascii="Arial" w:hAnsi="Arial" w:cs="Arial"/>
          <w:sz w:val="24"/>
          <w:szCs w:val="24"/>
        </w:rPr>
      </w:pPr>
      <w:r w:rsidRPr="00CC7919">
        <w:rPr>
          <w:rFonts w:ascii="Arial" w:hAnsi="Arial" w:cs="Arial"/>
          <w:sz w:val="24"/>
          <w:szCs w:val="24"/>
        </w:rPr>
        <w:t xml:space="preserve">  T/F   If I am not poor, I can’t get any aid.</w:t>
      </w:r>
    </w:p>
    <w:p w14:paraId="4B7C875B" w14:textId="77777777" w:rsidR="00E448EF" w:rsidRDefault="00E448EF" w:rsidP="00E448EF">
      <w:pPr>
        <w:pStyle w:val="ListParagraph"/>
        <w:rPr>
          <w:rFonts w:ascii="Arial" w:hAnsi="Arial" w:cs="Arial"/>
          <w:sz w:val="24"/>
          <w:szCs w:val="24"/>
        </w:rPr>
      </w:pPr>
    </w:p>
    <w:p w14:paraId="77CE0A18" w14:textId="77777777" w:rsidR="00633CAE" w:rsidRDefault="00633CAE" w:rsidP="00633CAE">
      <w:pPr>
        <w:pStyle w:val="ListParagraph"/>
        <w:rPr>
          <w:rFonts w:ascii="Arial" w:hAnsi="Arial" w:cs="Arial"/>
          <w:sz w:val="24"/>
          <w:szCs w:val="24"/>
        </w:rPr>
      </w:pPr>
    </w:p>
    <w:p w14:paraId="021DD2BB" w14:textId="525EF4EE" w:rsidR="00633CAE" w:rsidRPr="00CC7919" w:rsidRDefault="00633CAE" w:rsidP="00633CAE">
      <w:pPr>
        <w:pStyle w:val="ListParagraph"/>
        <w:numPr>
          <w:ilvl w:val="0"/>
          <w:numId w:val="4"/>
        </w:numPr>
        <w:rPr>
          <w:rFonts w:ascii="Arial" w:hAnsi="Arial" w:cs="Arial"/>
          <w:sz w:val="24"/>
          <w:szCs w:val="24"/>
        </w:rPr>
      </w:pPr>
      <w:r>
        <w:rPr>
          <w:rFonts w:ascii="Arial" w:hAnsi="Arial" w:cs="Arial"/>
          <w:sz w:val="24"/>
          <w:szCs w:val="24"/>
        </w:rPr>
        <w:t xml:space="preserve">  T/F </w:t>
      </w:r>
      <w:r w:rsidR="00E448EF">
        <w:rPr>
          <w:rFonts w:ascii="Arial" w:hAnsi="Arial" w:cs="Arial"/>
          <w:sz w:val="24"/>
          <w:szCs w:val="24"/>
        </w:rPr>
        <w:t xml:space="preserve">  </w:t>
      </w:r>
      <w:r>
        <w:rPr>
          <w:rFonts w:ascii="Arial" w:hAnsi="Arial" w:cs="Arial"/>
          <w:sz w:val="24"/>
          <w:szCs w:val="24"/>
        </w:rPr>
        <w:t>Demonstrated Interest is a thing at every school.</w:t>
      </w:r>
    </w:p>
    <w:p w14:paraId="33C18C07" w14:textId="77777777" w:rsidR="00CC7919" w:rsidRPr="00461757" w:rsidRDefault="00CC7919" w:rsidP="00CC7919">
      <w:pPr>
        <w:pStyle w:val="ListParagraph"/>
        <w:rPr>
          <w:rFonts w:ascii="Arial" w:hAnsi="Arial" w:cs="Arial"/>
          <w:sz w:val="32"/>
          <w:szCs w:val="32"/>
        </w:rPr>
      </w:pPr>
    </w:p>
    <w:p w14:paraId="22B0F9D2" w14:textId="77777777" w:rsidR="00CC7919" w:rsidRPr="00461757" w:rsidRDefault="00CC7919" w:rsidP="00C70591">
      <w:pPr>
        <w:pStyle w:val="ListParagraph"/>
        <w:rPr>
          <w:rFonts w:ascii="Arial" w:hAnsi="Arial" w:cs="Arial"/>
          <w:sz w:val="32"/>
          <w:szCs w:val="32"/>
        </w:rPr>
      </w:pPr>
    </w:p>
    <w:sectPr w:rsidR="00CC7919" w:rsidRPr="00461757" w:rsidSect="007F0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36B"/>
    <w:multiLevelType w:val="hybridMultilevel"/>
    <w:tmpl w:val="E3A0296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3257BC8"/>
    <w:multiLevelType w:val="hybridMultilevel"/>
    <w:tmpl w:val="1046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3198F"/>
    <w:multiLevelType w:val="hybridMultilevel"/>
    <w:tmpl w:val="81CC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B426D"/>
    <w:multiLevelType w:val="hybridMultilevel"/>
    <w:tmpl w:val="196A5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141734">
    <w:abstractNumId w:val="3"/>
  </w:num>
  <w:num w:numId="2" w16cid:durableId="1592859606">
    <w:abstractNumId w:val="1"/>
  </w:num>
  <w:num w:numId="3" w16cid:durableId="2133093880">
    <w:abstractNumId w:val="0"/>
  </w:num>
  <w:num w:numId="4" w16cid:durableId="924800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34"/>
    <w:rsid w:val="000327AB"/>
    <w:rsid w:val="00094366"/>
    <w:rsid w:val="000C0E8C"/>
    <w:rsid w:val="0010333A"/>
    <w:rsid w:val="00106631"/>
    <w:rsid w:val="0011047F"/>
    <w:rsid w:val="0012219C"/>
    <w:rsid w:val="00126C96"/>
    <w:rsid w:val="00140D7C"/>
    <w:rsid w:val="00145D4F"/>
    <w:rsid w:val="001468BF"/>
    <w:rsid w:val="001563DB"/>
    <w:rsid w:val="001661A2"/>
    <w:rsid w:val="00184038"/>
    <w:rsid w:val="0019650C"/>
    <w:rsid w:val="001A531B"/>
    <w:rsid w:val="001C31D5"/>
    <w:rsid w:val="002215F9"/>
    <w:rsid w:val="00225FA2"/>
    <w:rsid w:val="0022607D"/>
    <w:rsid w:val="00246274"/>
    <w:rsid w:val="00277D54"/>
    <w:rsid w:val="002B045F"/>
    <w:rsid w:val="0031312E"/>
    <w:rsid w:val="00326F23"/>
    <w:rsid w:val="00332A81"/>
    <w:rsid w:val="00333557"/>
    <w:rsid w:val="00343BD0"/>
    <w:rsid w:val="00355539"/>
    <w:rsid w:val="003771ED"/>
    <w:rsid w:val="00381AF8"/>
    <w:rsid w:val="003A6516"/>
    <w:rsid w:val="003B5A0C"/>
    <w:rsid w:val="003D5C8E"/>
    <w:rsid w:val="003E6DCB"/>
    <w:rsid w:val="00417999"/>
    <w:rsid w:val="004229A3"/>
    <w:rsid w:val="0043422C"/>
    <w:rsid w:val="00461757"/>
    <w:rsid w:val="00461BE7"/>
    <w:rsid w:val="00463B7F"/>
    <w:rsid w:val="004725E0"/>
    <w:rsid w:val="004B2891"/>
    <w:rsid w:val="00502EB3"/>
    <w:rsid w:val="00510280"/>
    <w:rsid w:val="005230A9"/>
    <w:rsid w:val="0054297F"/>
    <w:rsid w:val="00570DF0"/>
    <w:rsid w:val="0057465C"/>
    <w:rsid w:val="005A18EB"/>
    <w:rsid w:val="005C2F5A"/>
    <w:rsid w:val="005C3641"/>
    <w:rsid w:val="005D592F"/>
    <w:rsid w:val="005E4CFC"/>
    <w:rsid w:val="00633CAE"/>
    <w:rsid w:val="00667BB2"/>
    <w:rsid w:val="00667BF1"/>
    <w:rsid w:val="00673161"/>
    <w:rsid w:val="00687502"/>
    <w:rsid w:val="006934DD"/>
    <w:rsid w:val="006B5577"/>
    <w:rsid w:val="006C18A7"/>
    <w:rsid w:val="006C2A26"/>
    <w:rsid w:val="006F0044"/>
    <w:rsid w:val="00763EFA"/>
    <w:rsid w:val="007877F3"/>
    <w:rsid w:val="00792A87"/>
    <w:rsid w:val="0079605E"/>
    <w:rsid w:val="007A2F40"/>
    <w:rsid w:val="007A7A75"/>
    <w:rsid w:val="007B65AA"/>
    <w:rsid w:val="007B6CC2"/>
    <w:rsid w:val="007C0C9D"/>
    <w:rsid w:val="007D2463"/>
    <w:rsid w:val="007E3392"/>
    <w:rsid w:val="007F0464"/>
    <w:rsid w:val="00814E9E"/>
    <w:rsid w:val="00822BC9"/>
    <w:rsid w:val="008350F0"/>
    <w:rsid w:val="00847CF6"/>
    <w:rsid w:val="008631BC"/>
    <w:rsid w:val="008965C7"/>
    <w:rsid w:val="008B6323"/>
    <w:rsid w:val="008C56AB"/>
    <w:rsid w:val="008D5303"/>
    <w:rsid w:val="008D6FD7"/>
    <w:rsid w:val="00910E54"/>
    <w:rsid w:val="0091346B"/>
    <w:rsid w:val="009158FE"/>
    <w:rsid w:val="00930201"/>
    <w:rsid w:val="009679EA"/>
    <w:rsid w:val="00990F13"/>
    <w:rsid w:val="009B0A32"/>
    <w:rsid w:val="009D75AC"/>
    <w:rsid w:val="009E63B9"/>
    <w:rsid w:val="00A16519"/>
    <w:rsid w:val="00A34F52"/>
    <w:rsid w:val="00A55518"/>
    <w:rsid w:val="00A83BF3"/>
    <w:rsid w:val="00A93A6D"/>
    <w:rsid w:val="00AB320A"/>
    <w:rsid w:val="00AD690F"/>
    <w:rsid w:val="00AF0340"/>
    <w:rsid w:val="00B06CF2"/>
    <w:rsid w:val="00B6204E"/>
    <w:rsid w:val="00B8241D"/>
    <w:rsid w:val="00BA0DDD"/>
    <w:rsid w:val="00BB3F32"/>
    <w:rsid w:val="00C07D07"/>
    <w:rsid w:val="00C10880"/>
    <w:rsid w:val="00C17CDD"/>
    <w:rsid w:val="00C31DF1"/>
    <w:rsid w:val="00C326C6"/>
    <w:rsid w:val="00C41EF3"/>
    <w:rsid w:val="00C46642"/>
    <w:rsid w:val="00C47639"/>
    <w:rsid w:val="00C50486"/>
    <w:rsid w:val="00C70591"/>
    <w:rsid w:val="00C800BB"/>
    <w:rsid w:val="00CC4EE8"/>
    <w:rsid w:val="00CC5CE4"/>
    <w:rsid w:val="00CC7919"/>
    <w:rsid w:val="00CD4A88"/>
    <w:rsid w:val="00CF19FB"/>
    <w:rsid w:val="00D015DF"/>
    <w:rsid w:val="00D17959"/>
    <w:rsid w:val="00D42996"/>
    <w:rsid w:val="00D9164F"/>
    <w:rsid w:val="00DA0C85"/>
    <w:rsid w:val="00DD463F"/>
    <w:rsid w:val="00DE3278"/>
    <w:rsid w:val="00DE4023"/>
    <w:rsid w:val="00E00234"/>
    <w:rsid w:val="00E02752"/>
    <w:rsid w:val="00E05A5C"/>
    <w:rsid w:val="00E07D01"/>
    <w:rsid w:val="00E111A5"/>
    <w:rsid w:val="00E32114"/>
    <w:rsid w:val="00E448EF"/>
    <w:rsid w:val="00E4510C"/>
    <w:rsid w:val="00E46071"/>
    <w:rsid w:val="00E54C00"/>
    <w:rsid w:val="00E764B8"/>
    <w:rsid w:val="00E86A8D"/>
    <w:rsid w:val="00EC46DF"/>
    <w:rsid w:val="00EC6416"/>
    <w:rsid w:val="00EE4E8E"/>
    <w:rsid w:val="00F14A95"/>
    <w:rsid w:val="00F22569"/>
    <w:rsid w:val="00F63AB0"/>
    <w:rsid w:val="00F6480B"/>
    <w:rsid w:val="00F762DE"/>
    <w:rsid w:val="00F866E9"/>
    <w:rsid w:val="00F91CA8"/>
    <w:rsid w:val="00F95DC0"/>
    <w:rsid w:val="00F962DF"/>
    <w:rsid w:val="00FC171B"/>
    <w:rsid w:val="00FC4B6A"/>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DF2A"/>
  <w15:chartTrackingRefBased/>
  <w15:docId w15:val="{FB125351-D768-4594-BECE-CB2E3B09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E764B8"/>
  </w:style>
  <w:style w:type="table" w:styleId="TableGrid">
    <w:name w:val="Table Grid"/>
    <w:basedOn w:val="TableNormal"/>
    <w:uiPriority w:val="39"/>
    <w:rsid w:val="007B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4023"/>
    <w:rPr>
      <w:b/>
      <w:bCs/>
    </w:rPr>
  </w:style>
  <w:style w:type="character" w:styleId="HTMLCite">
    <w:name w:val="HTML Cite"/>
    <w:basedOn w:val="DefaultParagraphFont"/>
    <w:uiPriority w:val="99"/>
    <w:semiHidden/>
    <w:unhideWhenUsed/>
    <w:rsid w:val="009158FE"/>
    <w:rPr>
      <w:i/>
      <w:iCs/>
    </w:rPr>
  </w:style>
  <w:style w:type="paragraph" w:styleId="NormalWeb">
    <w:name w:val="Normal (Web)"/>
    <w:basedOn w:val="Normal"/>
    <w:uiPriority w:val="99"/>
    <w:unhideWhenUsed/>
    <w:rsid w:val="00FF6B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679EA"/>
    <w:pPr>
      <w:spacing w:after="0" w:line="240" w:lineRule="auto"/>
    </w:pPr>
  </w:style>
  <w:style w:type="paragraph" w:styleId="ListParagraph">
    <w:name w:val="List Paragraph"/>
    <w:basedOn w:val="Normal"/>
    <w:uiPriority w:val="34"/>
    <w:qFormat/>
    <w:rsid w:val="00417999"/>
    <w:pPr>
      <w:ind w:left="720"/>
      <w:contextualSpacing/>
    </w:pPr>
  </w:style>
  <w:style w:type="paragraph" w:styleId="BalloonText">
    <w:name w:val="Balloon Text"/>
    <w:basedOn w:val="Normal"/>
    <w:link w:val="BalloonTextChar"/>
    <w:uiPriority w:val="99"/>
    <w:semiHidden/>
    <w:unhideWhenUsed/>
    <w:rsid w:val="00F91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A8"/>
    <w:rPr>
      <w:rFonts w:ascii="Segoe UI" w:hAnsi="Segoe UI" w:cs="Segoe UI"/>
      <w:sz w:val="18"/>
      <w:szCs w:val="18"/>
    </w:rPr>
  </w:style>
  <w:style w:type="character" w:styleId="Hyperlink">
    <w:name w:val="Hyperlink"/>
    <w:basedOn w:val="DefaultParagraphFont"/>
    <w:uiPriority w:val="99"/>
    <w:unhideWhenUsed/>
    <w:rsid w:val="00F76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79442">
      <w:bodyDiv w:val="1"/>
      <w:marLeft w:val="0"/>
      <w:marRight w:val="0"/>
      <w:marTop w:val="0"/>
      <w:marBottom w:val="0"/>
      <w:divBdr>
        <w:top w:val="none" w:sz="0" w:space="0" w:color="auto"/>
        <w:left w:val="none" w:sz="0" w:space="0" w:color="auto"/>
        <w:bottom w:val="none" w:sz="0" w:space="0" w:color="auto"/>
        <w:right w:val="none" w:sz="0" w:space="0" w:color="auto"/>
      </w:divBdr>
    </w:div>
    <w:div w:id="14776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student.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 Okawara</dc:creator>
  <cp:keywords/>
  <dc:description/>
  <cp:lastModifiedBy>Cynthia W Okawara</cp:lastModifiedBy>
  <cp:revision>2</cp:revision>
  <cp:lastPrinted>2018-09-22T14:51:00Z</cp:lastPrinted>
  <dcterms:created xsi:type="dcterms:W3CDTF">2022-10-09T17:02:00Z</dcterms:created>
  <dcterms:modified xsi:type="dcterms:W3CDTF">2022-10-09T17:02:00Z</dcterms:modified>
</cp:coreProperties>
</file>